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263" w:rsidRPr="00BC2263" w:rsidRDefault="00BC2263" w:rsidP="00BC22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BC2263">
        <w:rPr>
          <w:color w:val="333333"/>
          <w:sz w:val="28"/>
        </w:rPr>
        <w:t>С учетом внесенных Федеральным законом от 12.06.2024 № 135-ФЗ поправок в порядке упрощенного производства будут рассматривать иски на сумму до 250 тыс. руб. (сейчас это 100 тыс. руб.). На взыскателей возложена обязанность по направлению должникам копии заявлений о вынесении судебных приказов.</w:t>
      </w:r>
    </w:p>
    <w:p w:rsidR="00BC2263" w:rsidRPr="00BC2263" w:rsidRDefault="00BC2263" w:rsidP="00BC22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BC2263">
        <w:rPr>
          <w:color w:val="333333"/>
          <w:sz w:val="28"/>
        </w:rPr>
        <w:t>Срок составления мотивированного судебного постановления (решения суда, судебного приказа, определения суда) увеличен с 5 до 10 дней. Иски о защите пенсионных прав можно будет подавать не только по месту нахождения ответчика, но и по месту жительства истца.</w:t>
      </w:r>
    </w:p>
    <w:p w:rsidR="00BC2263" w:rsidRPr="00BC2263" w:rsidRDefault="00BC2263" w:rsidP="00BC226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</w:rPr>
      </w:pPr>
      <w:r w:rsidRPr="00BC2263">
        <w:rPr>
          <w:color w:val="333333"/>
          <w:sz w:val="28"/>
        </w:rPr>
        <w:t>Изменения вступают в силу с 01.09.2024.</w:t>
      </w:r>
    </w:p>
    <w:p w:rsidR="003425E2" w:rsidRPr="00BC2263" w:rsidRDefault="003425E2" w:rsidP="00BC2263">
      <w:pPr>
        <w:spacing w:after="0" w:line="240" w:lineRule="auto"/>
        <w:ind w:firstLine="709"/>
        <w:rPr>
          <w:rFonts w:ascii="Times New Roman" w:hAnsi="Times New Roman" w:cs="Times New Roman"/>
          <w:sz w:val="24"/>
        </w:rPr>
      </w:pPr>
    </w:p>
    <w:sectPr w:rsidR="003425E2" w:rsidRPr="00BC2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C2263"/>
    <w:rsid w:val="003425E2"/>
    <w:rsid w:val="00BC2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2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505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2024-07-03T20:57:00Z</dcterms:created>
  <dcterms:modified xsi:type="dcterms:W3CDTF">2024-07-03T20:57:00Z</dcterms:modified>
</cp:coreProperties>
</file>